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0"/>
        <w:gridCol w:w="1777"/>
        <w:gridCol w:w="6273"/>
        <w:gridCol w:w="1867"/>
        <w:gridCol w:w="1830"/>
        <w:gridCol w:w="17"/>
      </w:tblGrid>
      <w:tr w:rsidR="006A2D90" w:rsidTr="00D550CE">
        <w:trPr>
          <w:gridAfter w:val="1"/>
          <w:wAfter w:w="17" w:type="dxa"/>
          <w:trHeight w:val="276"/>
          <w:tblHeader/>
        </w:trPr>
        <w:tc>
          <w:tcPr>
            <w:tcW w:w="2230" w:type="dxa"/>
            <w:shd w:val="clear" w:color="auto" w:fill="8EAADB" w:themeFill="accent1" w:themeFillTint="99"/>
          </w:tcPr>
          <w:p w:rsidR="006A2D90" w:rsidRPr="00882473" w:rsidRDefault="006A2D90" w:rsidP="00F4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73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777" w:type="dxa"/>
            <w:shd w:val="clear" w:color="auto" w:fill="8EAADB" w:themeFill="accent1" w:themeFillTint="99"/>
          </w:tcPr>
          <w:p w:rsidR="006A2D90" w:rsidRPr="00882473" w:rsidRDefault="006A2D90" w:rsidP="00F4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73">
              <w:rPr>
                <w:rFonts w:ascii="Times New Roman" w:hAnsi="Times New Roman" w:cs="Times New Roman"/>
                <w:b/>
                <w:sz w:val="24"/>
                <w:szCs w:val="24"/>
              </w:rPr>
              <w:t>PROTOCOLO</w:t>
            </w:r>
          </w:p>
        </w:tc>
        <w:tc>
          <w:tcPr>
            <w:tcW w:w="6273" w:type="dxa"/>
            <w:shd w:val="clear" w:color="auto" w:fill="8EAADB" w:themeFill="accent1" w:themeFillTint="99"/>
          </w:tcPr>
          <w:p w:rsidR="006A2D90" w:rsidRPr="00882473" w:rsidRDefault="006A2D90" w:rsidP="00F4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73">
              <w:rPr>
                <w:rFonts w:ascii="Times New Roman" w:hAnsi="Times New Roman" w:cs="Times New Roman"/>
                <w:b/>
                <w:sz w:val="24"/>
                <w:szCs w:val="24"/>
              </w:rPr>
              <w:t>RESUMO</w:t>
            </w:r>
          </w:p>
        </w:tc>
        <w:tc>
          <w:tcPr>
            <w:tcW w:w="1867" w:type="dxa"/>
            <w:shd w:val="clear" w:color="auto" w:fill="8EAADB" w:themeFill="accent1" w:themeFillTint="99"/>
          </w:tcPr>
          <w:p w:rsidR="006A2D90" w:rsidRPr="00882473" w:rsidRDefault="00D550CE" w:rsidP="00F4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830" w:type="dxa"/>
            <w:shd w:val="clear" w:color="auto" w:fill="8EAADB" w:themeFill="accent1" w:themeFillTint="99"/>
          </w:tcPr>
          <w:p w:rsidR="006A2D90" w:rsidRPr="00D550CE" w:rsidRDefault="00D550CE" w:rsidP="00F4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HORÁRIO </w:t>
            </w:r>
          </w:p>
        </w:tc>
      </w:tr>
      <w:tr w:rsidR="00D550CE" w:rsidRPr="00704151" w:rsidTr="00D550CE">
        <w:trPr>
          <w:gridAfter w:val="1"/>
          <w:wAfter w:w="17" w:type="dxa"/>
          <w:trHeight w:val="844"/>
        </w:trPr>
        <w:tc>
          <w:tcPr>
            <w:tcW w:w="2230" w:type="dxa"/>
          </w:tcPr>
          <w:p w:rsidR="00D550CE" w:rsidRPr="00704151" w:rsidRDefault="00D550CE" w:rsidP="00D5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</w:tc>
        <w:tc>
          <w:tcPr>
            <w:tcW w:w="1777" w:type="dxa"/>
          </w:tcPr>
          <w:p w:rsidR="00D550CE" w:rsidRPr="00704151" w:rsidRDefault="00D550CE" w:rsidP="00D5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273" w:type="dxa"/>
          </w:tcPr>
          <w:p w:rsidR="00D550CE" w:rsidRPr="00704151" w:rsidRDefault="00D550CE" w:rsidP="00D550CE">
            <w:pPr>
              <w:pStyle w:val="Ttulo"/>
              <w:spacing w:before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</w:pPr>
            <w:r w:rsidRPr="00704151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Usando Dinâmica de Sistemas para Mapear Efeitos Sistêmicos na Administração Pública</w:t>
            </w:r>
          </w:p>
        </w:tc>
        <w:tc>
          <w:tcPr>
            <w:tcW w:w="1867" w:type="dxa"/>
          </w:tcPr>
          <w:p w:rsidR="00D550CE" w:rsidRPr="00704151" w:rsidRDefault="00D550CE" w:rsidP="00D550CE">
            <w:pPr>
              <w:pStyle w:val="Author"/>
              <w:spacing w:before="0"/>
              <w:jc w:val="both"/>
              <w:rPr>
                <w:rFonts w:ascii="Times New Roman" w:hAnsi="Times New Roman"/>
                <w:b w:val="0"/>
                <w:bCs/>
                <w:lang w:val="pt-BR"/>
              </w:rPr>
            </w:pPr>
            <w:r w:rsidRPr="00704151">
              <w:rPr>
                <w:rFonts w:ascii="Times New Roman" w:hAnsi="Times New Roman"/>
                <w:b w:val="0"/>
                <w:bCs/>
                <w:lang w:val="pt-BR"/>
              </w:rPr>
              <w:t xml:space="preserve">Auditório 5 </w:t>
            </w:r>
          </w:p>
        </w:tc>
        <w:tc>
          <w:tcPr>
            <w:tcW w:w="1830" w:type="dxa"/>
          </w:tcPr>
          <w:p w:rsidR="00D550CE" w:rsidRPr="00704151" w:rsidRDefault="00D550CE" w:rsidP="00D5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r w:rsidR="00750C30" w:rsidRPr="00704151">
              <w:rPr>
                <w:rFonts w:ascii="Times New Roman" w:hAnsi="Times New Roman" w:cs="Times New Roman"/>
                <w:sz w:val="24"/>
                <w:szCs w:val="24"/>
              </w:rPr>
              <w:t>-21:15</w:t>
            </w:r>
          </w:p>
        </w:tc>
      </w:tr>
      <w:tr w:rsidR="00D550CE" w:rsidRPr="00704151" w:rsidTr="00D550CE">
        <w:trPr>
          <w:gridAfter w:val="1"/>
          <w:wAfter w:w="17" w:type="dxa"/>
          <w:trHeight w:val="552"/>
        </w:trPr>
        <w:tc>
          <w:tcPr>
            <w:tcW w:w="2230" w:type="dxa"/>
          </w:tcPr>
          <w:p w:rsidR="00D550CE" w:rsidRPr="00704151" w:rsidRDefault="00D550CE" w:rsidP="00D5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 xml:space="preserve">PÓS-GRADUAÇÃO </w:t>
            </w:r>
          </w:p>
        </w:tc>
        <w:tc>
          <w:tcPr>
            <w:tcW w:w="1777" w:type="dxa"/>
          </w:tcPr>
          <w:p w:rsidR="00D550CE" w:rsidRPr="00704151" w:rsidRDefault="00D550CE" w:rsidP="00D5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273" w:type="dxa"/>
          </w:tcPr>
          <w:p w:rsidR="00D550CE" w:rsidRPr="00704151" w:rsidRDefault="00D550CE" w:rsidP="00D5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Competências de Liderança do Gestor Público: Estudo de Caso com um Prefeito do Interior do Estado de Minas Gerais</w:t>
            </w:r>
          </w:p>
        </w:tc>
        <w:tc>
          <w:tcPr>
            <w:tcW w:w="1867" w:type="dxa"/>
          </w:tcPr>
          <w:p w:rsidR="00D550CE" w:rsidRPr="00704151" w:rsidRDefault="00D550CE" w:rsidP="00D5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Auditório 5</w:t>
            </w:r>
          </w:p>
        </w:tc>
        <w:tc>
          <w:tcPr>
            <w:tcW w:w="1830" w:type="dxa"/>
          </w:tcPr>
          <w:p w:rsidR="00D550CE" w:rsidRPr="00704151" w:rsidRDefault="00750C30" w:rsidP="00D5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21:20-21:35</w:t>
            </w:r>
          </w:p>
        </w:tc>
      </w:tr>
      <w:tr w:rsidR="00750C30" w:rsidRPr="00704151" w:rsidTr="00D550CE">
        <w:trPr>
          <w:gridAfter w:val="1"/>
          <w:wAfter w:w="17" w:type="dxa"/>
          <w:trHeight w:val="552"/>
        </w:trPr>
        <w:tc>
          <w:tcPr>
            <w:tcW w:w="2230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CIÊNCIAS CONTÁBEIS</w:t>
            </w: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Analise da Falta de P</w:t>
            </w:r>
            <w:bookmarkStart w:id="0" w:name="_GoBack"/>
            <w:bookmarkEnd w:id="0"/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lanejamento Financeiro e Endividamento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Auditório 6</w:t>
            </w:r>
          </w:p>
        </w:tc>
        <w:tc>
          <w:tcPr>
            <w:tcW w:w="1830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21:00-21:15</w:t>
            </w:r>
          </w:p>
        </w:tc>
      </w:tr>
      <w:tr w:rsidR="00750C30" w:rsidRPr="00704151" w:rsidTr="00D550CE">
        <w:trPr>
          <w:gridAfter w:val="1"/>
          <w:wAfter w:w="17" w:type="dxa"/>
          <w:trHeight w:val="844"/>
        </w:trPr>
        <w:tc>
          <w:tcPr>
            <w:tcW w:w="2230" w:type="dxa"/>
            <w:vMerge w:val="restart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 xml:space="preserve">DIREITO </w:t>
            </w: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018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A Teoria da Ponderação de Princípios e o Ativismo Judicial: Uma Análise do Possível Desvirtuamento do Princípio da Proporcionalidade pelo STF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Centro de Convenções </w:t>
            </w:r>
          </w:p>
        </w:tc>
        <w:tc>
          <w:tcPr>
            <w:tcW w:w="1830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750C30" w:rsidRPr="00704151" w:rsidTr="00D550CE">
        <w:trPr>
          <w:gridAfter w:val="1"/>
          <w:wAfter w:w="17" w:type="dxa"/>
          <w:trHeight w:val="844"/>
        </w:trPr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084-1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Área de Preservação Permanente e Restrição do Direito de Edificação em Lotes Urbanos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Centro de Convenções</w:t>
            </w:r>
          </w:p>
        </w:tc>
        <w:tc>
          <w:tcPr>
            <w:tcW w:w="1830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750C30" w:rsidRPr="00704151" w:rsidTr="00D550CE">
        <w:trPr>
          <w:gridAfter w:val="1"/>
          <w:wAfter w:w="17" w:type="dxa"/>
          <w:trHeight w:val="844"/>
        </w:trPr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Da Judicialização de Políticas Públicas voltadas para a Saúde</w:t>
            </w:r>
          </w:p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e seus Efeitos sobre a Gestão Orçamentária do Município de Viçosa-MG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Centro de Convenções</w:t>
            </w:r>
          </w:p>
        </w:tc>
        <w:tc>
          <w:tcPr>
            <w:tcW w:w="1830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750C30" w:rsidRPr="00704151" w:rsidTr="00D550CE">
        <w:trPr>
          <w:gridAfter w:val="1"/>
          <w:wAfter w:w="17" w:type="dxa"/>
          <w:trHeight w:val="844"/>
        </w:trPr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Discurso de Ódio e Liberdade de Expressão: Uma Análise Sobre a Possibilidade e Necessidade de Novas Regulamentações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Centro de Convenções</w:t>
            </w:r>
          </w:p>
        </w:tc>
        <w:tc>
          <w:tcPr>
            <w:tcW w:w="1830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750C30" w:rsidRPr="00704151" w:rsidTr="00D550CE">
        <w:trPr>
          <w:gridAfter w:val="1"/>
          <w:wAfter w:w="17" w:type="dxa"/>
          <w:trHeight w:val="844"/>
        </w:trPr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Contrato de Trabalho Intermitente: Análise de uma Novidade Ilusória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Centro de Convenções</w:t>
            </w:r>
          </w:p>
        </w:tc>
        <w:tc>
          <w:tcPr>
            <w:tcW w:w="1830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750C30" w:rsidRPr="00704151" w:rsidTr="00D550CE">
        <w:trPr>
          <w:gridAfter w:val="1"/>
          <w:wAfter w:w="17" w:type="dxa"/>
          <w:trHeight w:val="844"/>
        </w:trPr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Extensão do Adicional de Grande Invalidez aos outros Tipos de Aposentadorias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Centro de Convenções</w:t>
            </w:r>
          </w:p>
        </w:tc>
        <w:tc>
          <w:tcPr>
            <w:tcW w:w="1830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750C30" w:rsidRPr="00704151" w:rsidTr="00D550CE">
        <w:trPr>
          <w:gridAfter w:val="1"/>
          <w:wAfter w:w="17" w:type="dxa"/>
          <w:trHeight w:val="844"/>
        </w:trPr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158-1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Os Suplícios e a Expressão da Sociedade Punitiva no Hospital Colônia, O Maior Manicômio do País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Centro de Convenções</w:t>
            </w:r>
          </w:p>
        </w:tc>
        <w:tc>
          <w:tcPr>
            <w:tcW w:w="1830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750C30" w:rsidRPr="00704151" w:rsidTr="00D550CE">
        <w:trPr>
          <w:gridAfter w:val="1"/>
          <w:wAfter w:w="17" w:type="dxa"/>
          <w:trHeight w:val="844"/>
        </w:trPr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Competência para O Licenciamento Ambiental: Estudo das Normas de Fiscalização no Estado de Minas Gerais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Centro de Convenções</w:t>
            </w:r>
          </w:p>
        </w:tc>
        <w:tc>
          <w:tcPr>
            <w:tcW w:w="1830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750C30" w:rsidRPr="00704151" w:rsidTr="00D550CE">
        <w:trPr>
          <w:gridAfter w:val="1"/>
          <w:wAfter w:w="17" w:type="dxa"/>
          <w:trHeight w:val="537"/>
        </w:trPr>
        <w:tc>
          <w:tcPr>
            <w:tcW w:w="2230" w:type="dxa"/>
            <w:vMerge w:val="restart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ENFERMAGEM</w:t>
            </w:r>
          </w:p>
        </w:tc>
        <w:tc>
          <w:tcPr>
            <w:tcW w:w="1777" w:type="dxa"/>
          </w:tcPr>
          <w:tbl>
            <w:tblPr>
              <w:tblW w:w="9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"/>
              <w:gridCol w:w="222"/>
              <w:gridCol w:w="222"/>
            </w:tblGrid>
            <w:tr w:rsidR="00750C30" w:rsidRPr="00704151" w:rsidTr="00F461E3">
              <w:trPr>
                <w:trHeight w:val="102"/>
              </w:trPr>
              <w:tc>
                <w:tcPr>
                  <w:tcW w:w="0" w:type="auto"/>
                </w:tcPr>
                <w:p w:rsidR="00750C30" w:rsidRPr="00704151" w:rsidRDefault="00750C30" w:rsidP="00750C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1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225 </w:t>
                  </w:r>
                </w:p>
              </w:tc>
              <w:tc>
                <w:tcPr>
                  <w:tcW w:w="0" w:type="auto"/>
                </w:tcPr>
                <w:p w:rsidR="00750C30" w:rsidRPr="00704151" w:rsidRDefault="00750C30" w:rsidP="00750C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50C30" w:rsidRPr="00704151" w:rsidRDefault="00750C30" w:rsidP="00750C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Educação em Saúde sobre Parasitoses: Um Relato de Experiência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Sala 12</w:t>
            </w:r>
          </w:p>
        </w:tc>
        <w:tc>
          <w:tcPr>
            <w:tcW w:w="1830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21:00-21:15</w:t>
            </w:r>
          </w:p>
        </w:tc>
      </w:tr>
      <w:tr w:rsidR="00750C30" w:rsidRPr="00704151" w:rsidTr="00D550CE">
        <w:trPr>
          <w:gridAfter w:val="1"/>
          <w:wAfter w:w="17" w:type="dxa"/>
          <w:trHeight w:val="506"/>
        </w:trPr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Habilidades dos Enfermeiros na Realização e Interpretação do Eletrocardiograma em Pronto Atendimento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Sala 12</w:t>
            </w:r>
          </w:p>
        </w:tc>
        <w:tc>
          <w:tcPr>
            <w:tcW w:w="1830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21:20-21:35</w:t>
            </w:r>
          </w:p>
        </w:tc>
      </w:tr>
      <w:tr w:rsidR="00750C30" w:rsidRPr="00704151" w:rsidTr="00D550CE"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255-1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Análise da Associação entre Gravidez na Adolescência e Prematuridade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Sala 12</w:t>
            </w:r>
          </w:p>
        </w:tc>
        <w:tc>
          <w:tcPr>
            <w:tcW w:w="1847" w:type="dxa"/>
            <w:gridSpan w:val="2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21:45-22:00</w:t>
            </w:r>
          </w:p>
        </w:tc>
      </w:tr>
      <w:tr w:rsidR="00750C30" w:rsidRPr="00704151" w:rsidTr="00D550CE">
        <w:tc>
          <w:tcPr>
            <w:tcW w:w="2230" w:type="dxa"/>
            <w:vMerge w:val="restart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ENGENHARIA CIVIL</w:t>
            </w: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Bubbledeck</w:t>
            </w:r>
            <w:proofErr w:type="spellEnd"/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Auditório 3 </w:t>
            </w:r>
          </w:p>
        </w:tc>
        <w:tc>
          <w:tcPr>
            <w:tcW w:w="1847" w:type="dxa"/>
            <w:gridSpan w:val="2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21:00-21:15</w:t>
            </w:r>
          </w:p>
        </w:tc>
      </w:tr>
      <w:tr w:rsidR="00750C30" w:rsidRPr="00704151" w:rsidTr="00D550CE"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187-2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 xml:space="preserve">Estudo das Propriedades Físicas das Cinzas do Bagaço da Cana-de-Açúcar </w:t>
            </w:r>
            <w:r w:rsidRPr="00704151">
              <w:rPr>
                <w:rFonts w:ascii="Times New Roman" w:hAnsi="Times New Roman" w:cs="Times New Roman"/>
                <w:i/>
                <w:sz w:val="24"/>
                <w:szCs w:val="24"/>
              </w:rPr>
              <w:t>In Natura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Auditório 3</w:t>
            </w:r>
          </w:p>
        </w:tc>
        <w:tc>
          <w:tcPr>
            <w:tcW w:w="1847" w:type="dxa"/>
            <w:gridSpan w:val="2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21:20-21:35</w:t>
            </w:r>
          </w:p>
        </w:tc>
      </w:tr>
      <w:tr w:rsidR="00750C30" w:rsidRPr="00704151" w:rsidTr="00D550CE">
        <w:trPr>
          <w:trHeight w:val="331"/>
        </w:trPr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Barragem do Carrapatinho - Projeto de Barragem De Terra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Auditório 3</w:t>
            </w:r>
          </w:p>
        </w:tc>
        <w:tc>
          <w:tcPr>
            <w:tcW w:w="1847" w:type="dxa"/>
            <w:gridSpan w:val="2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21:45-22:00</w:t>
            </w:r>
          </w:p>
        </w:tc>
      </w:tr>
      <w:tr w:rsidR="00750C30" w:rsidRPr="00704151" w:rsidTr="00D550CE">
        <w:tc>
          <w:tcPr>
            <w:tcW w:w="2230" w:type="dxa"/>
            <w:vMerge w:val="restart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ENGENHARIA</w:t>
            </w: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 xml:space="preserve">Síntese de </w:t>
            </w:r>
            <w:proofErr w:type="spellStart"/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Poliglicerol</w:t>
            </w:r>
            <w:proofErr w:type="spellEnd"/>
            <w:r w:rsidRPr="00704151">
              <w:rPr>
                <w:rFonts w:ascii="Times New Roman" w:hAnsi="Times New Roman" w:cs="Times New Roman"/>
                <w:sz w:val="24"/>
                <w:szCs w:val="24"/>
              </w:rPr>
              <w:t xml:space="preserve"> a Partir de Glicerina Proveniente da Produção de Sabão Obtido por Meio de Gorduras Residuárias de Uma Fábrica de Conservas e Entrepostos de Pescado</w:t>
            </w:r>
          </w:p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Auditório 4</w:t>
            </w:r>
          </w:p>
        </w:tc>
        <w:tc>
          <w:tcPr>
            <w:tcW w:w="1847" w:type="dxa"/>
            <w:gridSpan w:val="2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21:00-21:15</w:t>
            </w:r>
          </w:p>
        </w:tc>
      </w:tr>
      <w:tr w:rsidR="00750C30" w:rsidRPr="00704151" w:rsidTr="00D550CE"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195-2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Elaboração de Barra de Cereal sem Glúten, Açúcar e Lactose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Auditório 4</w:t>
            </w:r>
          </w:p>
        </w:tc>
        <w:tc>
          <w:tcPr>
            <w:tcW w:w="1847" w:type="dxa"/>
            <w:gridSpan w:val="2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21:20-21:35</w:t>
            </w:r>
          </w:p>
        </w:tc>
      </w:tr>
      <w:tr w:rsidR="00750C30" w:rsidRPr="00704151" w:rsidTr="009C2283">
        <w:trPr>
          <w:trHeight w:val="1136"/>
        </w:trPr>
        <w:tc>
          <w:tcPr>
            <w:tcW w:w="2230" w:type="dxa"/>
            <w:vMerge w:val="restart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FARMÁCIA</w:t>
            </w: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181-1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 xml:space="preserve">Perfil Socioeconômico e </w:t>
            </w:r>
            <w:proofErr w:type="spellStart"/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Etnobotânico</w:t>
            </w:r>
            <w:proofErr w:type="spellEnd"/>
            <w:r w:rsidRPr="00704151">
              <w:rPr>
                <w:rFonts w:ascii="Times New Roman" w:hAnsi="Times New Roman" w:cs="Times New Roman"/>
                <w:sz w:val="24"/>
                <w:szCs w:val="24"/>
              </w:rPr>
              <w:t xml:space="preserve"> em Posto do Programa da Saúde da Família (PSF) em Viçosa - Minas Gerais</w:t>
            </w:r>
          </w:p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9 </w:t>
            </w:r>
          </w:p>
        </w:tc>
        <w:tc>
          <w:tcPr>
            <w:tcW w:w="1847" w:type="dxa"/>
            <w:gridSpan w:val="2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21:00-21:15</w:t>
            </w:r>
          </w:p>
        </w:tc>
      </w:tr>
      <w:tr w:rsidR="00750C30" w:rsidRPr="00704151" w:rsidTr="009C2283">
        <w:trPr>
          <w:trHeight w:val="1290"/>
        </w:trPr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Comparação entre os Métodos de Maceração e Ultrassom por Meio da Atividade Antibacteriana</w:t>
            </w: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 xml:space="preserve"> do Extrato de A</w:t>
            </w:r>
            <w:r w:rsidRPr="007041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lecrim </w:t>
            </w:r>
            <w:r w:rsidRPr="00704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04151">
              <w:rPr>
                <w:rFonts w:ascii="Times New Roman" w:hAnsi="Times New Roman" w:cs="Times New Roman"/>
                <w:i/>
                <w:sz w:val="24"/>
                <w:szCs w:val="24"/>
              </w:rPr>
              <w:t>Rosmarinus</w:t>
            </w:r>
            <w:proofErr w:type="spellEnd"/>
            <w:r w:rsidRPr="00704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4151">
              <w:rPr>
                <w:rFonts w:ascii="Times New Roman" w:hAnsi="Times New Roman" w:cs="Times New Roman"/>
                <w:i/>
                <w:sz w:val="24"/>
                <w:szCs w:val="24"/>
              </w:rPr>
              <w:t>officinalis</w:t>
            </w:r>
            <w:proofErr w:type="spellEnd"/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Sala 9</w:t>
            </w:r>
          </w:p>
        </w:tc>
        <w:tc>
          <w:tcPr>
            <w:tcW w:w="1847" w:type="dxa"/>
            <w:gridSpan w:val="2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21:20-21:35</w:t>
            </w:r>
          </w:p>
        </w:tc>
      </w:tr>
      <w:tr w:rsidR="00750C30" w:rsidRPr="00704151" w:rsidTr="00D550CE">
        <w:tc>
          <w:tcPr>
            <w:tcW w:w="2230" w:type="dxa"/>
            <w:vMerge w:val="restart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NUTRIÇÃO</w:t>
            </w: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 xml:space="preserve">Perfil de Frequentadores de uma Rede De </w:t>
            </w:r>
            <w:proofErr w:type="spellStart"/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Fast-Food</w:t>
            </w:r>
            <w:proofErr w:type="spellEnd"/>
            <w:r w:rsidRPr="00704151">
              <w:rPr>
                <w:rFonts w:ascii="Times New Roman" w:hAnsi="Times New Roman" w:cs="Times New Roman"/>
                <w:sz w:val="24"/>
                <w:szCs w:val="24"/>
              </w:rPr>
              <w:t xml:space="preserve"> Do Município De Viçosa – MG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7 </w:t>
            </w:r>
          </w:p>
        </w:tc>
        <w:tc>
          <w:tcPr>
            <w:tcW w:w="1847" w:type="dxa"/>
            <w:gridSpan w:val="2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21:00-21:15</w:t>
            </w:r>
          </w:p>
        </w:tc>
      </w:tr>
      <w:tr w:rsidR="00750C30" w:rsidRPr="00704151" w:rsidTr="00D550CE"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073-1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 xml:space="preserve">Dieta </w:t>
            </w:r>
            <w:proofErr w:type="spellStart"/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70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Carb</w:t>
            </w:r>
            <w:proofErr w:type="spellEnd"/>
            <w:r w:rsidRPr="00704151">
              <w:rPr>
                <w:rFonts w:ascii="Times New Roman" w:hAnsi="Times New Roman" w:cs="Times New Roman"/>
                <w:sz w:val="24"/>
                <w:szCs w:val="24"/>
              </w:rPr>
              <w:t xml:space="preserve"> High Fat e seus Efeitos no Esporte de Resistência Aeróbica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7 </w:t>
            </w:r>
          </w:p>
        </w:tc>
        <w:tc>
          <w:tcPr>
            <w:tcW w:w="1847" w:type="dxa"/>
            <w:gridSpan w:val="2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21:20-21:35</w:t>
            </w:r>
          </w:p>
        </w:tc>
      </w:tr>
      <w:tr w:rsidR="00750C30" w:rsidRPr="00704151" w:rsidTr="00D550CE"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101-1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Associação entre Índice de Alimentação Saudável e Estado Nutricional de Escolares Atendidos por Escolas Rurais no Município de São Miguel do Anta- MG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 xml:space="preserve">Sala 7 </w:t>
            </w:r>
          </w:p>
        </w:tc>
        <w:tc>
          <w:tcPr>
            <w:tcW w:w="1847" w:type="dxa"/>
            <w:gridSpan w:val="2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21:45-22:00</w:t>
            </w:r>
          </w:p>
        </w:tc>
      </w:tr>
      <w:tr w:rsidR="00750C30" w:rsidRPr="00704151" w:rsidTr="00D550CE">
        <w:trPr>
          <w:trHeight w:val="332"/>
        </w:trPr>
        <w:tc>
          <w:tcPr>
            <w:tcW w:w="2230" w:type="dxa"/>
            <w:vMerge w:val="restart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 xml:space="preserve">PSICOLOGIA </w:t>
            </w: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126-1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Arteterapia</w:t>
            </w:r>
            <w:proofErr w:type="spellEnd"/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, um Importante Recurso Psicoterápico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</w:tc>
        <w:tc>
          <w:tcPr>
            <w:tcW w:w="1847" w:type="dxa"/>
            <w:gridSpan w:val="2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21:00-21:15</w:t>
            </w:r>
          </w:p>
        </w:tc>
      </w:tr>
      <w:tr w:rsidR="00750C30" w:rsidRPr="00704151" w:rsidTr="00D550CE"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099-2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Centro de Atenção Psicossocial I de Visconde do Rio Branco e a sua Importância para os Pacientes em Saúde Mental</w:t>
            </w:r>
          </w:p>
        </w:tc>
        <w:tc>
          <w:tcPr>
            <w:tcW w:w="186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 xml:space="preserve">Sala 8 </w:t>
            </w:r>
          </w:p>
        </w:tc>
        <w:tc>
          <w:tcPr>
            <w:tcW w:w="1847" w:type="dxa"/>
            <w:gridSpan w:val="2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21:20-21:35</w:t>
            </w:r>
          </w:p>
        </w:tc>
      </w:tr>
      <w:tr w:rsidR="00750C30" w:rsidRPr="00704151" w:rsidTr="00D550CE">
        <w:tc>
          <w:tcPr>
            <w:tcW w:w="2230" w:type="dxa"/>
            <w:vMerge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50C30" w:rsidRPr="00704151" w:rsidRDefault="00750C30" w:rsidP="0075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6273" w:type="dxa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O Projeto Rondon e a Extensão Universitária:</w:t>
            </w:r>
          </w:p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Reflexões no Município de Garrafão do </w:t>
            </w:r>
            <w:proofErr w:type="spellStart"/>
            <w:r w:rsidRPr="00704151">
              <w:rPr>
                <w:rFonts w:ascii="Times New Roman" w:hAnsi="Times New Roman" w:cs="Times New Roman"/>
                <w:bCs/>
                <w:sz w:val="24"/>
                <w:szCs w:val="24"/>
              </w:rPr>
              <w:t>Norte-Pará</w:t>
            </w:r>
            <w:proofErr w:type="spellEnd"/>
          </w:p>
        </w:tc>
        <w:tc>
          <w:tcPr>
            <w:tcW w:w="1867" w:type="dxa"/>
          </w:tcPr>
          <w:p w:rsidR="00750C30" w:rsidRPr="00704151" w:rsidRDefault="00750C30" w:rsidP="00750C30">
            <w:pPr>
              <w:pStyle w:val="Author"/>
              <w:spacing w:before="0"/>
              <w:jc w:val="both"/>
              <w:rPr>
                <w:rFonts w:ascii="Times New Roman" w:hAnsi="Times New Roman"/>
                <w:b w:val="0"/>
                <w:bCs/>
                <w:lang w:val="pt-BR"/>
              </w:rPr>
            </w:pPr>
            <w:r w:rsidRPr="00704151">
              <w:rPr>
                <w:rFonts w:ascii="Times New Roman" w:hAnsi="Times New Roman"/>
                <w:b w:val="0"/>
                <w:bCs/>
                <w:lang w:val="pt-BR"/>
              </w:rPr>
              <w:t xml:space="preserve">Sala 8 </w:t>
            </w:r>
          </w:p>
        </w:tc>
        <w:tc>
          <w:tcPr>
            <w:tcW w:w="1847" w:type="dxa"/>
            <w:gridSpan w:val="2"/>
          </w:tcPr>
          <w:p w:rsidR="00750C30" w:rsidRPr="00704151" w:rsidRDefault="00750C30" w:rsidP="0075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51">
              <w:rPr>
                <w:rFonts w:ascii="Times New Roman" w:hAnsi="Times New Roman" w:cs="Times New Roman"/>
                <w:sz w:val="24"/>
                <w:szCs w:val="24"/>
              </w:rPr>
              <w:t>21:45-22:00</w:t>
            </w:r>
          </w:p>
        </w:tc>
      </w:tr>
    </w:tbl>
    <w:p w:rsidR="00F461E3" w:rsidRPr="00704151" w:rsidRDefault="00F461E3">
      <w:pPr>
        <w:rPr>
          <w:rFonts w:ascii="Times New Roman" w:hAnsi="Times New Roman" w:cs="Times New Roman"/>
          <w:sz w:val="24"/>
          <w:szCs w:val="24"/>
        </w:rPr>
      </w:pPr>
    </w:p>
    <w:sectPr w:rsidR="00F461E3" w:rsidRPr="00704151" w:rsidSect="00F461E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329" w:rsidRDefault="005B6329" w:rsidP="00F461E3">
      <w:pPr>
        <w:spacing w:after="0" w:line="240" w:lineRule="auto"/>
      </w:pPr>
      <w:r>
        <w:separator/>
      </w:r>
    </w:p>
  </w:endnote>
  <w:endnote w:type="continuationSeparator" w:id="0">
    <w:p w:rsidR="005B6329" w:rsidRDefault="005B6329" w:rsidP="00F4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329" w:rsidRDefault="005B6329" w:rsidP="00F461E3">
      <w:pPr>
        <w:spacing w:after="0" w:line="240" w:lineRule="auto"/>
      </w:pPr>
      <w:r>
        <w:separator/>
      </w:r>
    </w:p>
  </w:footnote>
  <w:footnote w:type="continuationSeparator" w:id="0">
    <w:p w:rsidR="005B6329" w:rsidRDefault="005B6329" w:rsidP="00F4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D90" w:rsidRDefault="006A2D90" w:rsidP="006A2D90">
    <w:pPr>
      <w:pStyle w:val="Cabealho"/>
      <w:jc w:val="center"/>
      <w:rPr>
        <w:rFonts w:ascii="Times New Roman" w:hAnsi="Times New Roman" w:cs="Times New Roman"/>
        <w:sz w:val="36"/>
        <w:szCs w:val="36"/>
      </w:rPr>
    </w:pPr>
    <w:bookmarkStart w:id="1" w:name="_Hlk514403333"/>
    <w:r>
      <w:rPr>
        <w:rFonts w:ascii="Times New Roman" w:hAnsi="Times New Roman" w:cs="Times New Roman"/>
        <w:sz w:val="36"/>
        <w:szCs w:val="36"/>
      </w:rPr>
      <w:t>RELAÇÃO DE RESUMOS X SIMPAC-2018</w:t>
    </w:r>
  </w:p>
  <w:p w:rsidR="006A2D90" w:rsidRPr="007F29F1" w:rsidRDefault="006A2D90" w:rsidP="006A2D90">
    <w:pPr>
      <w:pStyle w:val="Cabealho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APRESENTAÇÃO ORAL NOITE</w:t>
    </w:r>
  </w:p>
  <w:bookmarkEnd w:id="1"/>
  <w:p w:rsidR="006A2D90" w:rsidRDefault="006A2D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E3"/>
    <w:rsid w:val="000C3586"/>
    <w:rsid w:val="00165478"/>
    <w:rsid w:val="00213991"/>
    <w:rsid w:val="00267E3D"/>
    <w:rsid w:val="002A3E6A"/>
    <w:rsid w:val="002C1F4D"/>
    <w:rsid w:val="003C1201"/>
    <w:rsid w:val="00433EA3"/>
    <w:rsid w:val="005B6329"/>
    <w:rsid w:val="006653AD"/>
    <w:rsid w:val="0069391E"/>
    <w:rsid w:val="006A2D90"/>
    <w:rsid w:val="00704151"/>
    <w:rsid w:val="00714A15"/>
    <w:rsid w:val="00750C30"/>
    <w:rsid w:val="00755190"/>
    <w:rsid w:val="00762375"/>
    <w:rsid w:val="00967FE3"/>
    <w:rsid w:val="009C2283"/>
    <w:rsid w:val="00A425AF"/>
    <w:rsid w:val="00D04865"/>
    <w:rsid w:val="00D550CE"/>
    <w:rsid w:val="00F461E3"/>
    <w:rsid w:val="00F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994B60-838F-4682-B649-6372A456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F461E3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Times New Roman"/>
      <w:b/>
      <w:bCs/>
      <w:sz w:val="32"/>
      <w:szCs w:val="32"/>
      <w:lang w:val="en-US" w:eastAsia="pt-BR"/>
    </w:rPr>
  </w:style>
  <w:style w:type="character" w:customStyle="1" w:styleId="TtuloChar">
    <w:name w:val="Título Char"/>
    <w:basedOn w:val="Fontepargpadro"/>
    <w:link w:val="Ttulo"/>
    <w:rsid w:val="00F461E3"/>
    <w:rPr>
      <w:rFonts w:ascii="Times" w:eastAsia="Times New Roman" w:hAnsi="Times" w:cs="Times New Roman"/>
      <w:b/>
      <w:bCs/>
      <w:sz w:val="32"/>
      <w:szCs w:val="32"/>
      <w:lang w:val="en-US" w:eastAsia="pt-BR"/>
    </w:rPr>
  </w:style>
  <w:style w:type="paragraph" w:customStyle="1" w:styleId="Author">
    <w:name w:val="Author"/>
    <w:basedOn w:val="Normal"/>
    <w:rsid w:val="00F461E3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6A2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D90"/>
  </w:style>
  <w:style w:type="paragraph" w:styleId="Rodap">
    <w:name w:val="footer"/>
    <w:basedOn w:val="Normal"/>
    <w:link w:val="RodapChar"/>
    <w:uiPriority w:val="99"/>
    <w:unhideWhenUsed/>
    <w:rsid w:val="006A2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nupex2</dc:creator>
  <cp:keywords/>
  <dc:description/>
  <cp:lastModifiedBy>nupex2</cp:lastModifiedBy>
  <cp:revision>10</cp:revision>
  <dcterms:created xsi:type="dcterms:W3CDTF">2018-07-03T12:14:00Z</dcterms:created>
  <dcterms:modified xsi:type="dcterms:W3CDTF">2018-09-12T13:31:00Z</dcterms:modified>
</cp:coreProperties>
</file>